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AA2" w:rsidRPr="00CD63C8" w:rsidRDefault="00F34AA2" w:rsidP="00F34AA2">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49144D">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5329BC" w:rsidRPr="005329BC">
        <w:rPr>
          <w:rFonts w:ascii="Arial" w:eastAsia="MS Mincho" w:hAnsi="Arial" w:cs="Arial"/>
          <w:b/>
          <w:sz w:val="24"/>
          <w:szCs w:val="24"/>
        </w:rPr>
        <w:t>R4-2113045</w:t>
      </w:r>
    </w:p>
    <w:p w:rsidR="00F34AA2" w:rsidRPr="00CD63C8" w:rsidRDefault="00F34AA2" w:rsidP="00F34AA2">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49144D" w:rsidRPr="009B7A82">
        <w:rPr>
          <w:rFonts w:ascii="Arial" w:hAnsi="Arial"/>
          <w:b/>
          <w:sz w:val="24"/>
          <w:szCs w:val="24"/>
        </w:rPr>
        <w:t>August 16-27, 2021</w:t>
      </w:r>
    </w:p>
    <w:p w:rsidR="00237FCA" w:rsidRPr="009D3032"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F34AA2">
        <w:rPr>
          <w:rFonts w:ascii="Arial" w:hAnsi="Arial" w:cs="Arial"/>
        </w:rPr>
        <w:t>Huawei, HiSilicon</w:t>
      </w:r>
    </w:p>
    <w:p w:rsidR="00563F22" w:rsidRPr="005C2410" w:rsidRDefault="00563F22" w:rsidP="00563F22">
      <w:pPr>
        <w:ind w:left="1985" w:hanging="1985"/>
        <w:rPr>
          <w:rFonts w:ascii="Arial" w:hAnsi="Arial" w:cs="Arial"/>
          <w:b/>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F34AA2" w:rsidRPr="00F34AA2">
        <w:rPr>
          <w:rFonts w:ascii="Arial" w:hAnsi="Arial" w:cs="Arial"/>
        </w:rPr>
        <w:t>Evaluation for use of larger channel bandwidth</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F34AA2" w:rsidRPr="00F34AA2">
        <w:rPr>
          <w:rFonts w:ascii="Arial" w:hAnsi="Arial" w:cs="Arial"/>
        </w:rPr>
        <w:t>10</w:t>
      </w:r>
      <w:r w:rsidR="00490DF4" w:rsidRPr="00F34AA2">
        <w:rPr>
          <w:rFonts w:ascii="Arial" w:hAnsi="Arial" w:cs="Arial"/>
        </w:rPr>
        <w:t>.2.2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49144D">
        <w:rPr>
          <w:rFonts w:ascii="Arial" w:hAnsi="Arial" w:cs="Arial"/>
        </w:rPr>
        <w:t>Discussion</w:t>
      </w:r>
    </w:p>
    <w:p w:rsidR="00563F22" w:rsidRDefault="00946331" w:rsidP="00563F22">
      <w:pPr>
        <w:pStyle w:val="1"/>
        <w:tabs>
          <w:tab w:val="num" w:pos="397"/>
        </w:tabs>
        <w:ind w:left="533" w:hanging="533"/>
      </w:pPr>
      <w:r>
        <w:t xml:space="preserve">1 </w:t>
      </w:r>
      <w:r w:rsidR="00563F22">
        <w:rPr>
          <w:rFonts w:hint="eastAsia"/>
        </w:rPr>
        <w:t>Introduction</w:t>
      </w:r>
      <w:bookmarkStart w:id="0" w:name="_GoBack"/>
      <w:bookmarkEnd w:id="0"/>
    </w:p>
    <w:p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w:t>
      </w:r>
      <w:r w:rsidR="009D3032">
        <w:t>evaluate</w:t>
      </w:r>
      <w:r w:rsidR="00DB37D4">
        <w:t xml:space="preserve"> the use of </w:t>
      </w:r>
      <w:r w:rsidR="009D3032">
        <w:t>larger</w:t>
      </w:r>
      <w:r w:rsidR="00DB37D4">
        <w:t xml:space="preserve"> channel bandwidths.</w:t>
      </w:r>
    </w:p>
    <w:p w:rsidR="009D3032" w:rsidRPr="00284B2F" w:rsidRDefault="009D3032" w:rsidP="009D3032">
      <w:pPr>
        <w:pStyle w:val="af0"/>
        <w:numPr>
          <w:ilvl w:val="0"/>
          <w:numId w:val="7"/>
        </w:numPr>
        <w:ind w:firstLine="40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DB688D" w:rsidRPr="00DB688D" w:rsidRDefault="00DB688D" w:rsidP="005D46E8">
      <w:pPr>
        <w:spacing w:before="120"/>
      </w:pPr>
      <w:r>
        <w:t>In the contribution, we provid</w:t>
      </w:r>
      <w:r w:rsidR="00DB37D4">
        <w:t>e discussion on this alternative.</w:t>
      </w:r>
    </w:p>
    <w:p w:rsidR="00DB37D4" w:rsidRDefault="00946331" w:rsidP="00DB37D4">
      <w:pPr>
        <w:pStyle w:val="1"/>
        <w:tabs>
          <w:tab w:val="num" w:pos="397"/>
        </w:tabs>
        <w:ind w:left="533" w:hanging="533"/>
      </w:pPr>
      <w:r>
        <w:t xml:space="preserve">2 </w:t>
      </w:r>
      <w:r w:rsidR="00E407EA">
        <w:t>Discussion</w:t>
      </w:r>
    </w:p>
    <w:p w:rsidR="00814E03" w:rsidRDefault="00D44812" w:rsidP="003D4A9C">
      <w:r>
        <w:t xml:space="preserve">Per way forward on </w:t>
      </w:r>
      <w:r w:rsidR="002E42D9">
        <w:t>use of larger CBW agreed in previous</w:t>
      </w:r>
      <w:r>
        <w:t xml:space="preserve"> meeting [2],</w:t>
      </w:r>
    </w:p>
    <w:p w:rsidR="008E2536" w:rsidRPr="00D44812" w:rsidRDefault="0038572E" w:rsidP="00D44812">
      <w:pPr>
        <w:numPr>
          <w:ilvl w:val="0"/>
          <w:numId w:val="8"/>
        </w:numPr>
      </w:pPr>
      <w:r w:rsidRPr="00D44812">
        <w:rPr>
          <w:lang w:val="en-CA"/>
        </w:rPr>
        <w:t>WiderCHBW use for the UE in DL and BS in UL with BWP related to network SU is further studied</w:t>
      </w:r>
    </w:p>
    <w:p w:rsidR="008E2536" w:rsidRPr="00D44812" w:rsidRDefault="0038572E" w:rsidP="00D44812">
      <w:pPr>
        <w:numPr>
          <w:ilvl w:val="1"/>
          <w:numId w:val="8"/>
        </w:numPr>
      </w:pPr>
      <w:r w:rsidRPr="00D44812">
        <w:rPr>
          <w:lang w:val="en-CA"/>
        </w:rPr>
        <w:t>What ACS and blocking performance can be expected when only a subset of configured channel BW(the “widerCHBW) RBs are used</w:t>
      </w:r>
    </w:p>
    <w:p w:rsidR="008E2536" w:rsidRPr="00D44812" w:rsidRDefault="0038572E" w:rsidP="00D44812">
      <w:pPr>
        <w:numPr>
          <w:ilvl w:val="1"/>
          <w:numId w:val="8"/>
        </w:numPr>
      </w:pPr>
      <w:r w:rsidRPr="00D44812">
        <w:t>How many RBs can be used</w:t>
      </w:r>
    </w:p>
    <w:p w:rsidR="008E2536" w:rsidRPr="00D44812" w:rsidRDefault="0038572E" w:rsidP="00D44812">
      <w:pPr>
        <w:numPr>
          <w:ilvl w:val="1"/>
          <w:numId w:val="8"/>
        </w:numPr>
      </w:pPr>
      <w:r w:rsidRPr="00D44812">
        <w:rPr>
          <w:lang w:val="en-CA"/>
        </w:rPr>
        <w:t>Whether this is applicable to bands where the WiderBW is not specified (ie a band where &gt;10MHz irregular BW is requested but 15MHz BW is not available in that band)</w:t>
      </w:r>
    </w:p>
    <w:p w:rsidR="008E2536" w:rsidRPr="00D44812" w:rsidRDefault="0038572E" w:rsidP="00D44812">
      <w:pPr>
        <w:numPr>
          <w:ilvl w:val="1"/>
          <w:numId w:val="8"/>
        </w:numPr>
      </w:pPr>
      <w:r w:rsidRPr="00D44812">
        <w:rPr>
          <w:lang w:val="en-CA"/>
        </w:rPr>
        <w:t>Impact of near-far effect is assessed for non-collocated scenario, but WiderCHBW in DL may be applicable to co-located adjacent channels deployment</w:t>
      </w:r>
    </w:p>
    <w:p w:rsidR="008E2536" w:rsidRPr="00D44812" w:rsidRDefault="0038572E" w:rsidP="00D44812">
      <w:pPr>
        <w:numPr>
          <w:ilvl w:val="0"/>
          <w:numId w:val="8"/>
        </w:numPr>
      </w:pPr>
      <w:r w:rsidRPr="00D44812">
        <w:rPr>
          <w:lang w:val="en-CA"/>
        </w:rPr>
        <w:t>In UL it is proposed that only SmallerCHBW is used by the UE, as UL peak throughput is not critical and it guaranties that emissions are met:</w:t>
      </w:r>
    </w:p>
    <w:p w:rsidR="008E2536" w:rsidRPr="00D44812" w:rsidRDefault="0038572E" w:rsidP="00D44812">
      <w:pPr>
        <w:numPr>
          <w:ilvl w:val="1"/>
          <w:numId w:val="8"/>
        </w:numPr>
      </w:pPr>
      <w:r w:rsidRPr="00D44812">
        <w:rPr>
          <w:lang w:val="en-CA"/>
        </w:rPr>
        <w:t>Legacy UEs use SmallerCHBW in one position compatible with current SSB raster</w:t>
      </w:r>
    </w:p>
    <w:p w:rsidR="008E2536" w:rsidRPr="00D44812" w:rsidRDefault="0038572E" w:rsidP="00D44812">
      <w:pPr>
        <w:numPr>
          <w:ilvl w:val="1"/>
          <w:numId w:val="8"/>
        </w:numPr>
      </w:pPr>
      <w:r w:rsidRPr="00D44812">
        <w:rPr>
          <w:lang w:val="en-CA"/>
        </w:rPr>
        <w:t>New UEs can use SmallerCHBW with overlap from the network prospective</w:t>
      </w:r>
    </w:p>
    <w:p w:rsidR="008E2536" w:rsidRPr="00D44812" w:rsidRDefault="0038572E" w:rsidP="00D44812">
      <w:pPr>
        <w:numPr>
          <w:ilvl w:val="0"/>
          <w:numId w:val="8"/>
        </w:numPr>
      </w:pPr>
      <w:r w:rsidRPr="00D44812">
        <w:rPr>
          <w:lang w:val="en-CA"/>
        </w:rPr>
        <w:t>In DL it may not be feasible for the BS to use WiderBW and meet emissions. It should be studied if there are restrictions in using WiderBW on the BS side</w:t>
      </w:r>
    </w:p>
    <w:p w:rsidR="00D44812" w:rsidRDefault="000B0649" w:rsidP="003D4A9C">
      <w:r>
        <w:t xml:space="preserve">As discussed </w:t>
      </w:r>
      <w:r w:rsidR="007B0914">
        <w:t xml:space="preserve">in last meeting [3], </w:t>
      </w:r>
      <w:r w:rsidRPr="000B0649">
        <w:t>WiderCHBW is only applicable for co-located adjacent channel deployments</w:t>
      </w:r>
      <w:r>
        <w:t xml:space="preserve"> </w:t>
      </w:r>
      <w:r w:rsidR="007B0914">
        <w:t>and for non-collocated, the existing ACLR/OBUE for BS and ACS/blocking for UE applicable at channel edge should be met. Hence without new channel filter</w:t>
      </w:r>
      <w:r w:rsidR="00E016AF">
        <w:t>,</w:t>
      </w:r>
      <w:r w:rsidR="007B0914">
        <w:t xml:space="preserve"> WiderCHBW might not be applicable for non-collocated scenarios. T</w:t>
      </w:r>
      <w:r>
        <w:t xml:space="preserve">he scenarios are quite limited </w:t>
      </w:r>
      <w:r w:rsidR="007B0914">
        <w:t xml:space="preserve">if only applicable for co-located scenarios </w:t>
      </w:r>
      <w:r>
        <w:t xml:space="preserve">and may not </w:t>
      </w:r>
      <w:r w:rsidR="007B0914">
        <w:t xml:space="preserve">be </w:t>
      </w:r>
      <w:r>
        <w:t xml:space="preserve">feasible in reality since the adjacent channel is another operator whose network plan cannot be known. In [4], </w:t>
      </w:r>
      <w:r w:rsidR="00B867AB">
        <w:t>it clarified that in order to meet the unwanted emission requirement outside the spectrum block, an operator-specific bandwidth may be implemented in the BS. In the case, new channel filters are needed for the gNB which is not prioritized as stated in the SID.</w:t>
      </w:r>
      <w:r w:rsidR="001D2F3D">
        <w:t xml:space="preserve"> And for receiver ACS/blocking there is a similar issue, i.e. new channel filters will be needed.</w:t>
      </w:r>
    </w:p>
    <w:p w:rsidR="000B0649" w:rsidRDefault="00B867AB" w:rsidP="00B867AB">
      <w:pPr>
        <w:pStyle w:val="NO"/>
        <w:ind w:hanging="490"/>
        <w:rPr>
          <w:lang w:eastAsia="ko-KR"/>
        </w:rPr>
      </w:pPr>
      <w:r>
        <w:rPr>
          <w:lang w:eastAsia="zh-CN"/>
        </w:rPr>
        <w:t>“</w:t>
      </w:r>
      <w:r w:rsidRPr="00A76C8A">
        <w:rPr>
          <w:lang w:eastAsia="ko-KR"/>
        </w:rPr>
        <w:t>NOTE:</w:t>
      </w:r>
      <w:r w:rsidRPr="00A76C8A">
        <w:rPr>
          <w:lang w:eastAsia="ko-KR"/>
        </w:rPr>
        <w:tab/>
      </w:r>
      <w:r w:rsidRPr="00A76C8A">
        <w:rPr>
          <w:lang w:eastAsia="zh-CN"/>
        </w:rPr>
        <w:t xml:space="preserve">For all considered solutions, new (dedicated) channel filters (e.g. </w:t>
      </w:r>
      <w:r w:rsidRPr="00A76C8A">
        <w:t>non-integer-multiples of 5MHz</w:t>
      </w:r>
      <w:r w:rsidRPr="00A76C8A">
        <w:rPr>
          <w:lang w:eastAsia="zh-CN"/>
        </w:rPr>
        <w:t>) are not considered for the UE and not prioritized for the gNB.</w:t>
      </w:r>
      <w:r>
        <w:rPr>
          <w:lang w:eastAsia="zh-CN"/>
        </w:rPr>
        <w:t>”</w:t>
      </w:r>
    </w:p>
    <w:p w:rsidR="00B867AB" w:rsidRPr="00B867AB" w:rsidRDefault="001D2F3D" w:rsidP="003D4A9C">
      <w:r>
        <w:lastRenderedPageBreak/>
        <w:t xml:space="preserve">And for UE it was agreed in [2] that </w:t>
      </w:r>
      <w:r w:rsidRPr="00D44812">
        <w:rPr>
          <w:lang w:val="en-CA"/>
        </w:rPr>
        <w:t>WiderCHBW</w:t>
      </w:r>
      <w:r>
        <w:rPr>
          <w:lang w:val="en-CA"/>
        </w:rPr>
        <w:t xml:space="preserve"> is only used in DL and </w:t>
      </w:r>
      <w:r w:rsidRPr="00D44812">
        <w:rPr>
          <w:lang w:val="en-CA"/>
        </w:rPr>
        <w:t>SmallerCHBW is used</w:t>
      </w:r>
      <w:r>
        <w:rPr>
          <w:lang w:val="en-CA"/>
        </w:rPr>
        <w:t xml:space="preserve"> in the UL. For the UE with capability to receiver the entire spectrum block</w:t>
      </w:r>
      <w:r w:rsidR="007B0914">
        <w:rPr>
          <w:lang w:val="en-CA"/>
        </w:rPr>
        <w:t xml:space="preserve">, </w:t>
      </w:r>
      <w:r w:rsidR="0066734D">
        <w:rPr>
          <w:lang w:val="en-CA"/>
        </w:rPr>
        <w:t>the requirements are not clear if no dedicated channel filter is assumed, such as how many RBs should be used as guard band and how large blocking it can handle</w:t>
      </w:r>
      <w:r w:rsidR="0066734D">
        <w:rPr>
          <w:rFonts w:hint="eastAsia"/>
          <w:lang w:val="en-CA"/>
        </w:rPr>
        <w:t>?</w:t>
      </w:r>
    </w:p>
    <w:p w:rsidR="009C1FA8" w:rsidRDefault="009C1FA8" w:rsidP="003D4A9C">
      <w:pPr>
        <w:rPr>
          <w:b/>
        </w:rPr>
      </w:pPr>
      <w:r>
        <w:rPr>
          <w:b/>
        </w:rPr>
        <w:t xml:space="preserve">Observation 1: </w:t>
      </w:r>
      <w:r w:rsidR="00E016AF" w:rsidRPr="00E016AF">
        <w:rPr>
          <w:b/>
        </w:rPr>
        <w:t>Without introduction of new channel filters, WiderCHBW might not be applicable for non-collocated scenarios</w:t>
      </w:r>
      <w:r w:rsidR="00010945" w:rsidRPr="00E016AF">
        <w:rPr>
          <w:b/>
        </w:rPr>
        <w:t>.</w:t>
      </w:r>
    </w:p>
    <w:p w:rsidR="00E016AF" w:rsidRPr="00E016AF" w:rsidRDefault="00123FFC" w:rsidP="003D4A9C">
      <w:pPr>
        <w:rPr>
          <w:b/>
        </w:rPr>
      </w:pPr>
      <w:r>
        <w:rPr>
          <w:b/>
        </w:rPr>
        <w:t xml:space="preserve">Observation 2: </w:t>
      </w:r>
      <w:r w:rsidR="00E016AF" w:rsidRPr="00E016AF">
        <w:rPr>
          <w:b/>
        </w:rPr>
        <w:t>To meet the TX emission and RX ACS/blocking, new channel filters are needed for the gNB which is not prioritized as stated in the SID.</w:t>
      </w:r>
    </w:p>
    <w:p w:rsidR="00E016AF" w:rsidRDefault="00E016AF" w:rsidP="003D4A9C">
      <w:pPr>
        <w:rPr>
          <w:b/>
        </w:rPr>
      </w:pPr>
      <w:r w:rsidRPr="00E016AF">
        <w:rPr>
          <w:b/>
        </w:rPr>
        <w:t>Observation 3: If no dedicated channel filter is assumed, the requirements are not clear for the UE with capability to receiver the entire spectrum block.</w:t>
      </w:r>
    </w:p>
    <w:p w:rsidR="00B13148" w:rsidRDefault="00946331" w:rsidP="00946331">
      <w:pPr>
        <w:rPr>
          <w:lang w:val="en-CA"/>
        </w:rPr>
      </w:pPr>
      <w:r>
        <w:t xml:space="preserve">Furthermore, as described in the TR 38.844, the wider channel bandwidth is indicated in </w:t>
      </w:r>
      <w:r>
        <w:rPr>
          <w:rFonts w:eastAsiaTheme="minorEastAsia"/>
        </w:rPr>
        <w:t xml:space="preserve">System Information broadcasts. </w:t>
      </w:r>
      <w:r w:rsidR="000B701A">
        <w:rPr>
          <w:rFonts w:eastAsiaTheme="minorEastAsia"/>
        </w:rPr>
        <w:t xml:space="preserve">For the case of 7MHz </w:t>
      </w:r>
      <w:r w:rsidR="000B701A" w:rsidRPr="00D44812">
        <w:rPr>
          <w:lang w:val="en-CA"/>
        </w:rPr>
        <w:t>irregular BW</w:t>
      </w:r>
      <w:r w:rsidR="000B701A">
        <w:rPr>
          <w:lang w:val="en-CA"/>
        </w:rPr>
        <w:t>, 10 MHz (52 RB) is indicated in the SIB1. According to 38.331</w:t>
      </w:r>
      <w:r w:rsidR="000B701A" w:rsidRPr="000B701A">
        <w:t xml:space="preserve"> </w:t>
      </w:r>
      <w:r w:rsidR="000B701A">
        <w:t xml:space="preserve">section 5.2.2.4.2, a UE may adopt a supported channel bandwidth which is wider than or equal to the initial BWP and smaller than or equal to the </w:t>
      </w:r>
      <w:r w:rsidR="000B701A">
        <w:rPr>
          <w:i/>
        </w:rPr>
        <w:t xml:space="preserve">carrierBandwidth </w:t>
      </w:r>
      <w:r w:rsidR="000B701A">
        <w:rPr>
          <w:lang w:val="en-CA"/>
        </w:rPr>
        <w:t>indicated in the SIB1.</w:t>
      </w:r>
      <w:r w:rsidR="00536F1E">
        <w:rPr>
          <w:lang w:val="en-CA"/>
        </w:rPr>
        <w:t xml:space="preserve"> UE can adopt</w:t>
      </w:r>
      <w:r w:rsidR="00536F1E">
        <w:t xml:space="preserve"> 5MHz or 10 MHz for the initial access. If UE use 10 MHz CBW the interference issue with operation in adjacent spectrum cannot be avoided.</w:t>
      </w:r>
    </w:p>
    <w:p w:rsidR="00536F1E" w:rsidRDefault="00536F1E" w:rsidP="00536F1E">
      <w:pPr>
        <w:rPr>
          <w:b/>
        </w:rPr>
      </w:pPr>
      <w:r>
        <w:rPr>
          <w:b/>
        </w:rPr>
        <w:t>Observation 4</w:t>
      </w:r>
      <w:r w:rsidRPr="00E016AF">
        <w:rPr>
          <w:b/>
        </w:rPr>
        <w:t xml:space="preserve">: </w:t>
      </w:r>
      <w:r w:rsidR="000D6B22">
        <w:rPr>
          <w:b/>
        </w:rPr>
        <w:t xml:space="preserve">the co-existence issue during the initial access need to be considered for </w:t>
      </w:r>
      <w:r w:rsidR="000D6B22" w:rsidRPr="00E016AF">
        <w:rPr>
          <w:b/>
        </w:rPr>
        <w:t>WiderCHBW</w:t>
      </w:r>
      <w:r w:rsidR="000D6B22">
        <w:rPr>
          <w:b/>
        </w:rPr>
        <w:t xml:space="preserve"> approach.</w:t>
      </w:r>
    </w:p>
    <w:p w:rsidR="000B701A" w:rsidRPr="00536F1E" w:rsidRDefault="000B701A" w:rsidP="00946331"/>
    <w:p w:rsidR="00A45357" w:rsidRDefault="00563F22" w:rsidP="00A15CF2">
      <w:pPr>
        <w:pStyle w:val="1"/>
        <w:tabs>
          <w:tab w:val="num" w:pos="397"/>
        </w:tabs>
        <w:ind w:left="533" w:hanging="533"/>
      </w:pPr>
      <w:r>
        <w:t>C</w:t>
      </w:r>
      <w:r>
        <w:rPr>
          <w:rFonts w:hint="eastAsia"/>
        </w:rPr>
        <w:t>onclusions</w:t>
      </w:r>
    </w:p>
    <w:p w:rsidR="00FD5A1B" w:rsidRDefault="00523B83" w:rsidP="00FD5A1B">
      <w:r>
        <w:rPr>
          <w:rFonts w:hint="eastAsia"/>
        </w:rPr>
        <w:t>I</w:t>
      </w:r>
      <w:r>
        <w:t xml:space="preserve">n the contribution, we provide discussion on </w:t>
      </w:r>
      <w:r w:rsidR="00D11B7D">
        <w:t>the use of larger channel bandwidths.</w:t>
      </w:r>
    </w:p>
    <w:p w:rsidR="00E016AF" w:rsidRDefault="00E016AF" w:rsidP="00E016AF">
      <w:pPr>
        <w:rPr>
          <w:b/>
        </w:rPr>
      </w:pPr>
      <w:r>
        <w:rPr>
          <w:b/>
        </w:rPr>
        <w:t xml:space="preserve">Observation 1: </w:t>
      </w:r>
      <w:r w:rsidRPr="00E016AF">
        <w:rPr>
          <w:b/>
        </w:rPr>
        <w:t>Without introduction of new channel filters, WiderCHBW might not be applicable for non-collocated scenarios.</w:t>
      </w:r>
    </w:p>
    <w:p w:rsidR="00E016AF" w:rsidRPr="00E016AF" w:rsidRDefault="00E016AF" w:rsidP="00E016AF">
      <w:pPr>
        <w:rPr>
          <w:b/>
        </w:rPr>
      </w:pPr>
      <w:r>
        <w:rPr>
          <w:b/>
        </w:rPr>
        <w:t xml:space="preserve">Observation 2: </w:t>
      </w:r>
      <w:r w:rsidRPr="00E016AF">
        <w:rPr>
          <w:b/>
        </w:rPr>
        <w:t>To meet the TX emission and RX ACS/blocking, new channel filters are needed for the gNB which is not prioritized as stated in the SID.</w:t>
      </w:r>
    </w:p>
    <w:p w:rsidR="00E016AF" w:rsidRDefault="00E016AF" w:rsidP="00E016AF">
      <w:pPr>
        <w:rPr>
          <w:b/>
        </w:rPr>
      </w:pPr>
      <w:r w:rsidRPr="00E016AF">
        <w:rPr>
          <w:b/>
        </w:rPr>
        <w:t>Observation 3: If no dedicated channel filter is assumed, the requirements are not clear for the UE with capability to receiver the entire spectrum block.</w:t>
      </w:r>
    </w:p>
    <w:p w:rsidR="000D6B22" w:rsidRDefault="000D6B22" w:rsidP="000D6B22">
      <w:pPr>
        <w:rPr>
          <w:b/>
        </w:rPr>
      </w:pPr>
      <w:r>
        <w:rPr>
          <w:b/>
        </w:rPr>
        <w:t>Observation 4</w:t>
      </w:r>
      <w:r w:rsidRPr="00E016AF">
        <w:rPr>
          <w:b/>
        </w:rPr>
        <w:t xml:space="preserve">: </w:t>
      </w:r>
      <w:r>
        <w:rPr>
          <w:b/>
        </w:rPr>
        <w:t xml:space="preserve">the co-existence issue during the initial access need to be considered for </w:t>
      </w:r>
      <w:r w:rsidRPr="00E016AF">
        <w:rPr>
          <w:b/>
        </w:rPr>
        <w:t>WiderCHBW</w:t>
      </w:r>
      <w:r>
        <w:rPr>
          <w:b/>
        </w:rPr>
        <w:t xml:space="preserve"> approach.</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9D3032" w:rsidRDefault="009D3032" w:rsidP="00C00181">
      <w:pPr>
        <w:pStyle w:val="References"/>
      </w:pPr>
      <w:r w:rsidRPr="009D3032">
        <w:t>R4-2103263, Way forward on use of larger CBW, Skyworks Solutions Inc</w:t>
      </w:r>
    </w:p>
    <w:p w:rsidR="002E42D9" w:rsidRDefault="002E42D9" w:rsidP="002E42D9">
      <w:pPr>
        <w:pStyle w:val="References"/>
      </w:pPr>
      <w:r w:rsidRPr="002E42D9">
        <w:t>R4-2106485</w:t>
      </w:r>
      <w:r>
        <w:t xml:space="preserve">, </w:t>
      </w:r>
      <w:r w:rsidRPr="002E42D9">
        <w:t>Consideration on use of larger channel bandwidth</w:t>
      </w:r>
      <w:r>
        <w:t xml:space="preserve">, </w:t>
      </w:r>
      <w:r w:rsidRPr="002E42D9">
        <w:t>Huawei, HiSilicon</w:t>
      </w:r>
    </w:p>
    <w:p w:rsidR="000B0649" w:rsidRDefault="000B0649" w:rsidP="002E42D9">
      <w:pPr>
        <w:pStyle w:val="References"/>
      </w:pPr>
      <w:r w:rsidRPr="000B0649">
        <w:t>R4-2104587, Utilizing immediate wider bandwidth than the operator licensed bandwidth, Ericsson</w:t>
      </w:r>
    </w:p>
    <w:p w:rsidR="00E407EA" w:rsidRPr="000D06D3" w:rsidRDefault="00E407EA" w:rsidP="00612E55">
      <w:pPr>
        <w:pStyle w:val="References"/>
        <w:numPr>
          <w:ilvl w:val="0"/>
          <w:numId w:val="0"/>
        </w:numPr>
        <w:ind w:left="360"/>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41" w:rsidRDefault="004E6341">
      <w:r>
        <w:separator/>
      </w:r>
    </w:p>
  </w:endnote>
  <w:endnote w:type="continuationSeparator" w:id="0">
    <w:p w:rsidR="004E6341" w:rsidRDefault="004E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41" w:rsidRDefault="004E6341">
      <w:r>
        <w:separator/>
      </w:r>
    </w:p>
  </w:footnote>
  <w:footnote w:type="continuationSeparator" w:id="0">
    <w:p w:rsidR="004E6341" w:rsidRDefault="004E6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5"/>
  </w:num>
  <w:num w:numId="5">
    <w:abstractNumId w:val="7"/>
  </w:num>
  <w:num w:numId="6">
    <w:abstractNumId w:val="0"/>
  </w:num>
  <w:num w:numId="7">
    <w:abstractNumId w:val="6"/>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01A"/>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6B22"/>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197"/>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144D"/>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E6341"/>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9BC"/>
    <w:rsid w:val="00532F8B"/>
    <w:rsid w:val="00533737"/>
    <w:rsid w:val="00535B79"/>
    <w:rsid w:val="00535D7C"/>
    <w:rsid w:val="00536579"/>
    <w:rsid w:val="00536C1E"/>
    <w:rsid w:val="00536C40"/>
    <w:rsid w:val="00536F1E"/>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2BD2"/>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CF1"/>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19E"/>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31"/>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314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AA2"/>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6331"/>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946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946331"/>
    <w:pPr>
      <w:pBdr>
        <w:top w:val="none" w:sz="0" w:space="0" w:color="auto"/>
      </w:pBdr>
      <w:spacing w:before="180"/>
      <w:outlineLvl w:val="1"/>
    </w:pPr>
    <w:rPr>
      <w:sz w:val="32"/>
    </w:rPr>
  </w:style>
  <w:style w:type="paragraph" w:styleId="3">
    <w:name w:val="heading 3"/>
    <w:aliases w:val="heading 3,h3"/>
    <w:basedOn w:val="2"/>
    <w:next w:val="a0"/>
    <w:qFormat/>
    <w:rsid w:val="00946331"/>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946331"/>
    <w:pPr>
      <w:ind w:left="1418" w:hanging="1418"/>
      <w:outlineLvl w:val="3"/>
    </w:pPr>
    <w:rPr>
      <w:sz w:val="24"/>
    </w:rPr>
  </w:style>
  <w:style w:type="paragraph" w:styleId="5">
    <w:name w:val="heading 5"/>
    <w:aliases w:val="h5,Heading5"/>
    <w:basedOn w:val="4"/>
    <w:next w:val="a0"/>
    <w:qFormat/>
    <w:rsid w:val="00946331"/>
    <w:pPr>
      <w:ind w:left="1701" w:hanging="1701"/>
      <w:outlineLvl w:val="4"/>
    </w:pPr>
    <w:rPr>
      <w:sz w:val="22"/>
    </w:rPr>
  </w:style>
  <w:style w:type="paragraph" w:styleId="6">
    <w:name w:val="heading 6"/>
    <w:basedOn w:val="a0"/>
    <w:next w:val="a0"/>
    <w:qFormat/>
    <w:rsid w:val="00946331"/>
    <w:pPr>
      <w:keepNext/>
      <w:keepLines/>
      <w:spacing w:before="120"/>
      <w:ind w:left="1985" w:hanging="1985"/>
      <w:outlineLvl w:val="5"/>
    </w:pPr>
    <w:rPr>
      <w:rFonts w:ascii="Arial" w:hAnsi="Arial"/>
    </w:rPr>
  </w:style>
  <w:style w:type="paragraph" w:styleId="7">
    <w:name w:val="heading 7"/>
    <w:basedOn w:val="a0"/>
    <w:next w:val="a0"/>
    <w:qFormat/>
    <w:rsid w:val="00946331"/>
    <w:pPr>
      <w:keepNext/>
      <w:keepLines/>
      <w:spacing w:before="120"/>
      <w:ind w:left="1985" w:hanging="1985"/>
      <w:outlineLvl w:val="6"/>
    </w:pPr>
    <w:rPr>
      <w:rFonts w:ascii="Arial" w:hAnsi="Arial"/>
    </w:rPr>
  </w:style>
  <w:style w:type="paragraph" w:styleId="8">
    <w:name w:val="heading 8"/>
    <w:basedOn w:val="1"/>
    <w:next w:val="a0"/>
    <w:qFormat/>
    <w:rsid w:val="00946331"/>
    <w:pPr>
      <w:ind w:left="0" w:firstLine="0"/>
      <w:outlineLvl w:val="7"/>
    </w:pPr>
  </w:style>
  <w:style w:type="paragraph" w:styleId="9">
    <w:name w:val="heading 9"/>
    <w:aliases w:val="Figure Heading,FH"/>
    <w:basedOn w:val="8"/>
    <w:next w:val="a0"/>
    <w:qFormat/>
    <w:rsid w:val="00946331"/>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rsid w:val="00956BBE"/>
    <w:rPr>
      <w:b/>
    </w:rPr>
  </w:style>
  <w:style w:type="paragraph" w:customStyle="1" w:styleId="TAC">
    <w:name w:val="TAC"/>
    <w:basedOn w:val="a0"/>
    <w:link w:val="TACChar"/>
    <w:rsid w:val="00956BBE"/>
    <w:pPr>
      <w:keepNext/>
      <w:keepLines/>
      <w:autoSpaceDE/>
      <w:autoSpaceDN/>
      <w:adjustRightInd/>
      <w:spacing w:after="0"/>
      <w:jc w:val="center"/>
    </w:pPr>
    <w:rPr>
      <w:rFonts w:ascii="Arial" w:hAnsi="Arial"/>
      <w:sz w:val="18"/>
    </w:rPr>
  </w:style>
  <w:style w:type="character" w:customStyle="1" w:styleId="TACChar">
    <w:name w:val="TAC Char"/>
    <w:link w:val="TAC"/>
    <w:rsid w:val="00956BBE"/>
    <w:rPr>
      <w:rFonts w:ascii="Arial" w:eastAsia="宋体" w:hAnsi="Arial"/>
      <w:sz w:val="18"/>
      <w:lang w:val="en-GB"/>
    </w:rPr>
  </w:style>
  <w:style w:type="character" w:customStyle="1" w:styleId="TAHCar">
    <w:name w:val="TAH Car"/>
    <w:link w:val="TAH"/>
    <w:rsid w:val="00956BBE"/>
    <w:rPr>
      <w:rFonts w:ascii="Arial" w:eastAsia="宋体" w:hAnsi="Arial"/>
      <w:b/>
      <w:sz w:val="18"/>
      <w:lang w:val="en-GB"/>
    </w:rPr>
  </w:style>
  <w:style w:type="paragraph" w:customStyle="1" w:styleId="TH">
    <w:name w:val="TH"/>
    <w:basedOn w:val="a0"/>
    <w:link w:val="THChar"/>
    <w:rsid w:val="00BB0E6B"/>
    <w:pPr>
      <w:keepNext/>
      <w:keepLines/>
      <w:spacing w:before="60"/>
      <w:jc w:val="center"/>
    </w:pPr>
    <w:rPr>
      <w:rFonts w:ascii="Arial" w:eastAsia="Times New Roman" w:hAnsi="Arial"/>
      <w:b/>
      <w:lang w:eastAsia="ko-KR"/>
    </w:rPr>
  </w:style>
  <w:style w:type="paragraph" w:customStyle="1" w:styleId="TAN">
    <w:name w:val="TAN"/>
    <w:basedOn w:val="a0"/>
    <w:link w:val="TANChar"/>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rsid w:val="00BB0E6B"/>
    <w:rPr>
      <w:rFonts w:ascii="Arial" w:eastAsia="Times New Roman" w:hAnsi="Arial"/>
      <w:b/>
      <w:lang w:val="en-GB" w:eastAsia="ko-KR"/>
    </w:rPr>
  </w:style>
  <w:style w:type="character" w:customStyle="1" w:styleId="TANChar">
    <w:name w:val="TAN Char"/>
    <w:link w:val="TAN"/>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rsid w:val="00F917B9"/>
    <w:pPr>
      <w:keepLines/>
      <w:tabs>
        <w:tab w:val="center" w:pos="4536"/>
        <w:tab w:val="right" w:pos="9072"/>
      </w:tabs>
      <w:autoSpaceDE/>
      <w:autoSpaceDN/>
      <w:adjustRightInd/>
    </w:pPr>
    <w:rPr>
      <w:noProof/>
    </w:rPr>
  </w:style>
  <w:style w:type="character" w:customStyle="1" w:styleId="B3Char2">
    <w:name w:val="B3 Char2"/>
    <w:link w:val="B3"/>
    <w:qFormat/>
    <w:locked/>
    <w:rsid w:val="000B701A"/>
    <w:rPr>
      <w:rFonts w:ascii="Times New Roman" w:eastAsia="Times New Roman" w:hAnsi="Times New Roman"/>
      <w:lang w:val="en-GB" w:eastAsia="ja-JP"/>
    </w:rPr>
  </w:style>
  <w:style w:type="paragraph" w:customStyle="1" w:styleId="B3">
    <w:name w:val="B3"/>
    <w:basedOn w:val="30"/>
    <w:link w:val="B3Char2"/>
    <w:qFormat/>
    <w:rsid w:val="000B701A"/>
    <w:pPr>
      <w:ind w:leftChars="0" w:left="1135" w:firstLineChars="0" w:hanging="284"/>
      <w:contextualSpacing w:val="0"/>
      <w:textAlignment w:val="auto"/>
    </w:pPr>
    <w:rPr>
      <w:rFonts w:eastAsia="Times New Roman"/>
      <w:lang w:eastAsia="ja-JP"/>
    </w:rPr>
  </w:style>
  <w:style w:type="paragraph" w:styleId="30">
    <w:name w:val="List 3"/>
    <w:basedOn w:val="a0"/>
    <w:semiHidden/>
    <w:unhideWhenUsed/>
    <w:rsid w:val="000B701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164977477">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CBF89-8297-4C32-AE0E-892D64B6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2021-08-03T06:40:00Z</dcterms:created>
  <dcterms:modified xsi:type="dcterms:W3CDTF">2021-08-06T09:05:00Z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(3)DDnJbzWNvNbePp4u18wxooZcSUh0B93TjDvyhM9mpHhqgvdQRBXjpQ/r9MmxB0oWV0Pn3hm9
CVa5zYkXjy9ajbMAo+ezQ8rBI9ddURyJcweaUMgPqQJJRcWkpdwFh6rN156CI3AYrBMSsBk9
0etaldr5GiLN3gRHT1QSNoUb7WhdBk/lPp0q1XsLYG4Sp3rhCYIKfuE1r44NqMhoJQB8Cc+f
90QKHYPY2IYIgx55kk</vt:lpwstr>
  </property>
  <property fmtid="{D5CDD505-2E9C-101B-9397-08002B2CF9AE}" pid="13" name="_2015_ms_pID_725343_00">
    <vt:lpwstr>_2015_ms_pID_725343</vt:lpwstr>
  </property>
  <property fmtid="{D5CDD505-2E9C-101B-9397-08002B2CF9AE}" pid="14" name="_2015_ms_pID_7253431">
    <vt:lpwstr>0qsu1Mbi7AZ0uwnGwCW+YLU4+JtmZ/j8cQ0s5mqkv2zJe1H1LBiAbU
r6HSsDX1doYNqmUhL9KsrJI7eUQBJPY31TOcqyj8F91wAJLn75+0IQttNzWs3vtcnWdnmUrT
YanLFy+W5O6FeYp5jAFLI5p0EbYZadVp0YBqE/hce/+aEyjePDakZUaWo4wFhx9DMe549tPf
uGT5URYdH6RY4f4vssEWkqnzN7BS3DGOK/Q/</vt:lpwstr>
  </property>
  <property fmtid="{D5CDD505-2E9C-101B-9397-08002B2CF9AE}" pid="15" name="_2015_ms_pID_7253431_00">
    <vt:lpwstr>_2015_ms_pID_7253431</vt:lpwstr>
  </property>
  <property fmtid="{D5CDD505-2E9C-101B-9397-08002B2CF9AE}" pid="16" name="_2015_ms_pID_7253432">
    <vt:lpwstr>lm+cufqJ1H5EHUUNPsX7CaOOdH4TanT4bTBU
elSIIcqkx4lJY39XI1Ep9SbMAZb01Q==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